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BE2" w:rsidRDefault="00C20512" w:rsidP="00FF547E">
      <w:pPr>
        <w:pStyle w:val="1"/>
        <w:ind w:left="420" w:hanging="420"/>
        <w:jc w:val="center"/>
        <w:rPr>
          <w:rFonts w:ascii="Times New Roman" w:hAnsi="Times New Roman"/>
          <w:b/>
          <w:bCs/>
          <w:color w:val="FF0000"/>
          <w:sz w:val="28"/>
          <w:szCs w:val="32"/>
        </w:rPr>
      </w:pPr>
      <w:r>
        <w:rPr>
          <w:rFonts w:ascii="Times New Roman" w:hAnsi="Times New Roman"/>
          <w:b/>
          <w:bCs/>
          <w:color w:val="FF0000"/>
          <w:sz w:val="28"/>
          <w:szCs w:val="32"/>
        </w:rPr>
        <w:t>Hospitality Supplies Sourcing Festival</w:t>
      </w:r>
    </w:p>
    <w:p w:rsidR="00262BE2" w:rsidRPr="00B70567" w:rsidRDefault="00C20512" w:rsidP="000D180F">
      <w:pPr>
        <w:pStyle w:val="1"/>
        <w:jc w:val="center"/>
        <w:rPr>
          <w:rFonts w:ascii="Times New Roman" w:hAnsi="Times New Roman"/>
          <w:b/>
          <w:bCs/>
          <w:color w:val="FF0000"/>
          <w:sz w:val="28"/>
          <w:szCs w:val="28"/>
        </w:rPr>
      </w:pPr>
      <w:r w:rsidRPr="00B70567">
        <w:rPr>
          <w:rFonts w:ascii="Times New Roman" w:hAnsi="Times New Roman" w:hint="eastAsia"/>
          <w:b/>
          <w:bCs/>
          <w:color w:val="FF0000"/>
          <w:sz w:val="28"/>
          <w:szCs w:val="28"/>
        </w:rPr>
        <w:t xml:space="preserve">The </w:t>
      </w:r>
      <w:r w:rsidR="00FF547E">
        <w:rPr>
          <w:rFonts w:ascii="Times New Roman" w:hAnsi="Times New Roman" w:hint="eastAsia"/>
          <w:b/>
          <w:bCs/>
          <w:color w:val="FF0000"/>
          <w:sz w:val="28"/>
          <w:szCs w:val="28"/>
        </w:rPr>
        <w:t>16th</w:t>
      </w:r>
      <w:r w:rsidRPr="00B70567">
        <w:rPr>
          <w:rFonts w:ascii="Times New Roman" w:hAnsi="Times New Roman" w:hint="eastAsia"/>
          <w:b/>
          <w:bCs/>
          <w:color w:val="FF0000"/>
          <w:sz w:val="28"/>
          <w:szCs w:val="28"/>
        </w:rPr>
        <w:t xml:space="preserve"> Guan</w:t>
      </w:r>
      <w:r w:rsidR="000D180F" w:rsidRPr="00B70567">
        <w:rPr>
          <w:rFonts w:ascii="Times New Roman" w:hAnsi="Times New Roman" w:hint="eastAsia"/>
          <w:b/>
          <w:bCs/>
          <w:color w:val="FF0000"/>
          <w:sz w:val="28"/>
          <w:szCs w:val="28"/>
        </w:rPr>
        <w:t xml:space="preserve">gdong International Hospitality </w:t>
      </w:r>
      <w:r w:rsidR="00B70567" w:rsidRPr="00B70567">
        <w:rPr>
          <w:rFonts w:ascii="Times New Roman" w:hAnsi="Times New Roman" w:hint="eastAsia"/>
          <w:b/>
          <w:bCs/>
          <w:color w:val="FF0000"/>
          <w:sz w:val="28"/>
          <w:szCs w:val="28"/>
        </w:rPr>
        <w:t xml:space="preserve">Supplies </w:t>
      </w:r>
      <w:r w:rsidRPr="00B70567">
        <w:rPr>
          <w:rFonts w:ascii="Times New Roman" w:hAnsi="Times New Roman" w:hint="eastAsia"/>
          <w:b/>
          <w:bCs/>
          <w:color w:val="FF0000"/>
          <w:sz w:val="28"/>
          <w:szCs w:val="28"/>
        </w:rPr>
        <w:t>Fair</w:t>
      </w:r>
    </w:p>
    <w:p w:rsidR="00262BE2" w:rsidRPr="00B70567" w:rsidRDefault="00262BE2" w:rsidP="00B70567">
      <w:pPr>
        <w:pStyle w:val="1"/>
        <w:ind w:right="220"/>
        <w:jc w:val="right"/>
        <w:rPr>
          <w:rFonts w:ascii="Times New Roman" w:hAnsi="Times New Roman"/>
          <w:b/>
          <w:bCs/>
          <w:sz w:val="22"/>
          <w:szCs w:val="24"/>
        </w:rPr>
      </w:pPr>
    </w:p>
    <w:p w:rsidR="00B70567" w:rsidRPr="005A54B5" w:rsidRDefault="00FF547E">
      <w:pPr>
        <w:pStyle w:val="1"/>
        <w:rPr>
          <w:rFonts w:ascii="Times New Roman" w:hAnsi="Times New Roman"/>
          <w:spacing w:val="15"/>
          <w:sz w:val="22"/>
        </w:rPr>
      </w:pPr>
      <w:r>
        <w:rPr>
          <w:rFonts w:ascii="Times New Roman" w:hAnsi="Times New Roman"/>
          <w:noProof/>
          <w:spacing w:val="15"/>
          <w:sz w:val="22"/>
        </w:rPr>
        <w:drawing>
          <wp:anchor distT="0" distB="0" distL="114300" distR="114300" simplePos="0" relativeHeight="251660288" behindDoc="1" locked="0" layoutInCell="1" allowOverlap="1">
            <wp:simplePos x="0" y="0"/>
            <wp:positionH relativeFrom="column">
              <wp:posOffset>4276725</wp:posOffset>
            </wp:positionH>
            <wp:positionV relativeFrom="paragraph">
              <wp:posOffset>9525</wp:posOffset>
            </wp:positionV>
            <wp:extent cx="962025" cy="962025"/>
            <wp:effectExtent l="19050" t="0" r="9525" b="0"/>
            <wp:wrapTight wrapText="bothSides">
              <wp:wrapPolygon edited="0">
                <wp:start x="-428" y="0"/>
                <wp:lineTo x="-428" y="21386"/>
                <wp:lineTo x="21814" y="21386"/>
                <wp:lineTo x="21814" y="0"/>
                <wp:lineTo x="-428" y="0"/>
              </wp:wrapPolygon>
            </wp:wrapTight>
            <wp:docPr id="3" name="图片 1" descr="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8.jpg"/>
                    <pic:cNvPicPr/>
                  </pic:nvPicPr>
                  <pic:blipFill>
                    <a:blip r:embed="rId7" cstate="print"/>
                    <a:stretch>
                      <a:fillRect/>
                    </a:stretch>
                  </pic:blipFill>
                  <pic:spPr>
                    <a:xfrm>
                      <a:off x="0" y="0"/>
                      <a:ext cx="962025" cy="962025"/>
                    </a:xfrm>
                    <a:prstGeom prst="rect">
                      <a:avLst/>
                    </a:prstGeom>
                  </pic:spPr>
                </pic:pic>
              </a:graphicData>
            </a:graphic>
          </wp:anchor>
        </w:drawing>
      </w:r>
      <w:r w:rsidR="00C20512">
        <w:rPr>
          <w:rFonts w:ascii="Times New Roman" w:hAnsi="Times New Roman"/>
          <w:spacing w:val="15"/>
          <w:sz w:val="22"/>
        </w:rPr>
        <w:t xml:space="preserve">The </w:t>
      </w:r>
      <w:r>
        <w:rPr>
          <w:rFonts w:ascii="Times New Roman" w:hAnsi="Times New Roman"/>
          <w:spacing w:val="15"/>
          <w:sz w:val="22"/>
        </w:rPr>
        <w:t>16th</w:t>
      </w:r>
      <w:r w:rsidR="00C20512">
        <w:rPr>
          <w:rFonts w:ascii="Times New Roman" w:hAnsi="Times New Roman"/>
          <w:spacing w:val="15"/>
          <w:sz w:val="22"/>
        </w:rPr>
        <w:t xml:space="preserve"> Guangdong International Hospitality Supplies Fair (HOSFAIR </w:t>
      </w:r>
      <w:r>
        <w:rPr>
          <w:rFonts w:ascii="Times New Roman" w:hAnsi="Times New Roman"/>
          <w:spacing w:val="15"/>
          <w:sz w:val="22"/>
        </w:rPr>
        <w:t>2018</w:t>
      </w:r>
      <w:r w:rsidR="00C20512">
        <w:rPr>
          <w:rFonts w:ascii="Times New Roman" w:hAnsi="Times New Roman"/>
          <w:spacing w:val="15"/>
          <w:sz w:val="22"/>
        </w:rPr>
        <w:t xml:space="preserve">) will be grandly held in China Import &amp; Export Fair Complex during September </w:t>
      </w:r>
      <w:r>
        <w:rPr>
          <w:rFonts w:ascii="Times New Roman" w:hAnsi="Times New Roman" w:hint="eastAsia"/>
          <w:spacing w:val="15"/>
          <w:sz w:val="22"/>
        </w:rPr>
        <w:t>7</w:t>
      </w:r>
      <w:r w:rsidR="00C20512">
        <w:rPr>
          <w:rFonts w:ascii="Times New Roman" w:hAnsi="Times New Roman"/>
          <w:spacing w:val="15"/>
          <w:sz w:val="22"/>
        </w:rPr>
        <w:t xml:space="preserve"> to </w:t>
      </w:r>
      <w:r>
        <w:rPr>
          <w:rFonts w:ascii="Times New Roman" w:hAnsi="Times New Roman" w:hint="eastAsia"/>
          <w:spacing w:val="15"/>
          <w:sz w:val="22"/>
        </w:rPr>
        <w:t>9</w:t>
      </w:r>
      <w:r w:rsidR="007D1735">
        <w:rPr>
          <w:rFonts w:ascii="Times New Roman" w:hAnsi="Times New Roman" w:hint="eastAsia"/>
          <w:spacing w:val="15"/>
          <w:sz w:val="22"/>
        </w:rPr>
        <w:t>th</w:t>
      </w:r>
      <w:r w:rsidR="00C20512">
        <w:rPr>
          <w:rFonts w:ascii="Times New Roman" w:hAnsi="Times New Roman"/>
          <w:spacing w:val="15"/>
          <w:sz w:val="22"/>
        </w:rPr>
        <w:t xml:space="preserve">, </w:t>
      </w:r>
      <w:r>
        <w:rPr>
          <w:rFonts w:ascii="Times New Roman" w:hAnsi="Times New Roman"/>
          <w:spacing w:val="15"/>
          <w:sz w:val="22"/>
        </w:rPr>
        <w:t>2018</w:t>
      </w:r>
      <w:r w:rsidR="00C20512">
        <w:rPr>
          <w:rFonts w:ascii="Times New Roman" w:hAnsi="Times New Roman"/>
          <w:spacing w:val="15"/>
          <w:sz w:val="22"/>
        </w:rPr>
        <w:t xml:space="preserve">! </w:t>
      </w:r>
    </w:p>
    <w:p w:rsidR="00262BE2" w:rsidRDefault="00C20512">
      <w:pPr>
        <w:pStyle w:val="1"/>
        <w:numPr>
          <w:ilvl w:val="0"/>
          <w:numId w:val="1"/>
        </w:numPr>
        <w:tabs>
          <w:tab w:val="left" w:pos="420"/>
        </w:tabs>
        <w:rPr>
          <w:rFonts w:ascii="Times New Roman" w:hAnsi="Times New Roman"/>
          <w:b/>
          <w:bCs/>
          <w:color w:val="FF0000"/>
          <w:spacing w:val="15"/>
          <w:sz w:val="22"/>
        </w:rPr>
      </w:pPr>
      <w:r>
        <w:rPr>
          <w:rFonts w:ascii="Times New Roman" w:hAnsi="Times New Roman"/>
          <w:b/>
          <w:bCs/>
          <w:color w:val="FF0000"/>
          <w:spacing w:val="15"/>
          <w:sz w:val="22"/>
        </w:rPr>
        <w:t>Hotel supplies industry is meeting new development opportunities</w:t>
      </w:r>
    </w:p>
    <w:p w:rsidR="00262BE2" w:rsidRDefault="00C20512">
      <w:pPr>
        <w:pStyle w:val="1"/>
        <w:rPr>
          <w:rFonts w:ascii="Times New Roman" w:hAnsi="Times New Roman"/>
          <w:spacing w:val="15"/>
          <w:sz w:val="22"/>
        </w:rPr>
      </w:pPr>
      <w:r>
        <w:rPr>
          <w:rFonts w:ascii="Times New Roman" w:hAnsi="Times New Roman"/>
          <w:spacing w:val="15"/>
          <w:sz w:val="22"/>
        </w:rPr>
        <w:t xml:space="preserve">According to the prediction of World Tourism Organization, by 2020, China will become the largest tourist destination and the fourth largest export country of </w:t>
      </w:r>
      <w:r w:rsidR="00FF547E">
        <w:rPr>
          <w:rFonts w:ascii="Times New Roman" w:hAnsi="Times New Roman"/>
          <w:spacing w:val="15"/>
          <w:sz w:val="22"/>
        </w:rPr>
        <w:t>tourists’</w:t>
      </w:r>
      <w:r>
        <w:rPr>
          <w:rFonts w:ascii="Times New Roman" w:hAnsi="Times New Roman"/>
          <w:spacing w:val="15"/>
          <w:sz w:val="22"/>
        </w:rPr>
        <w:t xml:space="preserve"> origin. China is making greater and greater contribution to the world’s tourism, which makes Chinese market is getting more and more attention from the industry. Guangdong is the first economic province and tourist province in China. Guangzhou, the capital city of Guangdong Province, is the south gate of China, as well as the base for manufacturing, consuming, importing and exporting hotel supplies. In consequence, it possesses the ideal advantage in holding hotel supplies fair in September. </w:t>
      </w:r>
    </w:p>
    <w:p w:rsidR="00262BE2" w:rsidRDefault="00C20512">
      <w:pPr>
        <w:pStyle w:val="1"/>
        <w:numPr>
          <w:ilvl w:val="0"/>
          <w:numId w:val="1"/>
        </w:numPr>
        <w:tabs>
          <w:tab w:val="left" w:pos="420"/>
        </w:tabs>
        <w:rPr>
          <w:rFonts w:ascii="Times New Roman" w:hAnsi="Times New Roman"/>
          <w:b/>
          <w:bCs/>
          <w:color w:val="FF0000"/>
          <w:spacing w:val="15"/>
          <w:sz w:val="22"/>
        </w:rPr>
      </w:pPr>
      <w:r>
        <w:rPr>
          <w:rFonts w:ascii="Times New Roman" w:hAnsi="Times New Roman"/>
          <w:b/>
          <w:bCs/>
          <w:color w:val="FF0000"/>
          <w:spacing w:val="15"/>
          <w:sz w:val="22"/>
        </w:rPr>
        <w:t xml:space="preserve">Authoritative organizations cooperatively create a top-ranking platform </w:t>
      </w:r>
    </w:p>
    <w:p w:rsidR="00262BE2" w:rsidRDefault="00C20512">
      <w:pPr>
        <w:rPr>
          <w:rFonts w:ascii="Times New Roman" w:hAnsi="Times New Roman"/>
          <w:sz w:val="22"/>
          <w:szCs w:val="22"/>
        </w:rPr>
      </w:pPr>
      <w:r>
        <w:rPr>
          <w:rFonts w:ascii="Times New Roman" w:hAnsi="Times New Roman"/>
          <w:spacing w:val="15"/>
          <w:sz w:val="22"/>
          <w:szCs w:val="22"/>
        </w:rPr>
        <w:t xml:space="preserve">Guangdong International Hospitality Supplies Fair is organized by </w:t>
      </w:r>
      <w:r>
        <w:rPr>
          <w:rFonts w:ascii="Times New Roman" w:hAnsi="Times New Roman" w:hint="eastAsia"/>
          <w:spacing w:val="15"/>
          <w:sz w:val="22"/>
          <w:szCs w:val="22"/>
        </w:rPr>
        <w:t>many</w:t>
      </w:r>
      <w:r>
        <w:rPr>
          <w:rFonts w:ascii="Times New Roman" w:hAnsi="Times New Roman"/>
          <w:spacing w:val="15"/>
          <w:sz w:val="22"/>
          <w:szCs w:val="22"/>
        </w:rPr>
        <w:t xml:space="preserve"> authoritative organizations, such as </w:t>
      </w:r>
      <w:r>
        <w:rPr>
          <w:rFonts w:ascii="Times New Roman" w:hAnsi="Times New Roman"/>
          <w:sz w:val="22"/>
          <w:szCs w:val="22"/>
        </w:rPr>
        <w:t xml:space="preserve">Tourism Administration of Guangdong Province, China Hotel Supplies Association and Kitchen Utensils Chamber of Commerce of All-China of Industry and Commerce etc. In the same time, it is also greatly supported by hundreds of hotel supplies associations, hotel associations, catering associations, kitchen equipment association and so on. </w:t>
      </w:r>
    </w:p>
    <w:p w:rsidR="00262BE2" w:rsidRDefault="00C20512">
      <w:pPr>
        <w:pStyle w:val="1"/>
        <w:numPr>
          <w:ilvl w:val="0"/>
          <w:numId w:val="1"/>
        </w:numPr>
        <w:tabs>
          <w:tab w:val="left" w:pos="420"/>
        </w:tabs>
        <w:rPr>
          <w:rFonts w:ascii="Times New Roman" w:hAnsi="Times New Roman"/>
          <w:b/>
          <w:bCs/>
          <w:color w:val="FF0000"/>
          <w:spacing w:val="15"/>
          <w:sz w:val="22"/>
        </w:rPr>
      </w:pPr>
      <w:r>
        <w:rPr>
          <w:rFonts w:ascii="Times New Roman" w:hAnsi="Times New Roman"/>
          <w:b/>
          <w:bCs/>
          <w:color w:val="FF0000"/>
          <w:spacing w:val="15"/>
          <w:sz w:val="22"/>
        </w:rPr>
        <w:t>Accurately matching so as to promote the effect</w:t>
      </w:r>
    </w:p>
    <w:p w:rsidR="00262BE2" w:rsidRDefault="00C20512">
      <w:pPr>
        <w:pStyle w:val="1"/>
        <w:rPr>
          <w:rFonts w:ascii="Times New Roman" w:hAnsi="Times New Roman"/>
          <w:sz w:val="22"/>
        </w:rPr>
      </w:pPr>
      <w:r>
        <w:rPr>
          <w:rFonts w:ascii="Times New Roman" w:hAnsi="Times New Roman"/>
          <w:sz w:val="22"/>
        </w:rPr>
        <w:t xml:space="preserve">In order to settle this issue thoroughly, HOSFAIR has a great transformation to promote accurate matching service. </w:t>
      </w:r>
      <w:r w:rsidR="000D180F">
        <w:rPr>
          <w:rFonts w:ascii="Times New Roman" w:hAnsi="Times New Roman" w:hint="eastAsia"/>
          <w:sz w:val="22"/>
        </w:rPr>
        <w:t>In one hand, p</w:t>
      </w:r>
      <w:r>
        <w:rPr>
          <w:rFonts w:ascii="Times New Roman" w:hAnsi="Times New Roman"/>
          <w:sz w:val="22"/>
        </w:rPr>
        <w:t>urchase requirement that buyers apply can be accurately matche</w:t>
      </w:r>
      <w:r w:rsidR="000D180F">
        <w:rPr>
          <w:rFonts w:ascii="Times New Roman" w:hAnsi="Times New Roman"/>
          <w:sz w:val="22"/>
        </w:rPr>
        <w:t>d with exhibitors and exhibits</w:t>
      </w:r>
      <w:r w:rsidR="000D180F">
        <w:rPr>
          <w:rFonts w:ascii="Times New Roman" w:hAnsi="Times New Roman" w:hint="eastAsia"/>
          <w:sz w:val="22"/>
        </w:rPr>
        <w:t>. On the other hand, e</w:t>
      </w:r>
      <w:r>
        <w:rPr>
          <w:rFonts w:ascii="Times New Roman" w:hAnsi="Times New Roman"/>
          <w:sz w:val="22"/>
        </w:rPr>
        <w:t>xhibitors can provide buyers type they want, an</w:t>
      </w:r>
      <w:r w:rsidR="000D180F">
        <w:rPr>
          <w:rFonts w:ascii="Times New Roman" w:hAnsi="Times New Roman"/>
          <w:sz w:val="22"/>
        </w:rPr>
        <w:t>d then match the related buyers</w:t>
      </w:r>
      <w:r w:rsidR="000D180F">
        <w:rPr>
          <w:rFonts w:ascii="Times New Roman" w:hAnsi="Times New Roman" w:hint="eastAsia"/>
          <w:sz w:val="22"/>
        </w:rPr>
        <w:t xml:space="preserve">. </w:t>
      </w:r>
      <w:r>
        <w:rPr>
          <w:rFonts w:ascii="Times New Roman" w:hAnsi="Times New Roman"/>
          <w:sz w:val="22"/>
        </w:rPr>
        <w:t>Exhibition effect will be maximized through accurate matching.</w:t>
      </w:r>
    </w:p>
    <w:p w:rsidR="00262BE2" w:rsidRDefault="00C20512">
      <w:pPr>
        <w:pStyle w:val="a6"/>
        <w:widowControl/>
        <w:numPr>
          <w:ilvl w:val="0"/>
          <w:numId w:val="2"/>
        </w:numPr>
        <w:tabs>
          <w:tab w:val="left" w:pos="420"/>
        </w:tabs>
        <w:spacing w:before="0" w:beforeAutospacing="0" w:after="0" w:afterAutospacing="0"/>
        <w:jc w:val="both"/>
        <w:rPr>
          <w:rFonts w:ascii="Times New Roman" w:hAnsi="Times New Roman"/>
          <w:b/>
          <w:bCs/>
          <w:color w:val="FF0000"/>
          <w:spacing w:val="15"/>
          <w:kern w:val="2"/>
          <w:sz w:val="22"/>
          <w:szCs w:val="22"/>
        </w:rPr>
      </w:pPr>
      <w:r>
        <w:rPr>
          <w:rFonts w:ascii="Times New Roman" w:hAnsi="Times New Roman"/>
          <w:b/>
          <w:bCs/>
          <w:color w:val="FF0000"/>
          <w:spacing w:val="15"/>
          <w:kern w:val="2"/>
          <w:sz w:val="22"/>
          <w:szCs w:val="22"/>
        </w:rPr>
        <w:t>High-end on-site activities boost the development of the fair</w:t>
      </w:r>
    </w:p>
    <w:p w:rsidR="00BE7EA6" w:rsidRPr="00EA5983" w:rsidRDefault="00C20512" w:rsidP="005A54B5">
      <w:pPr>
        <w:pStyle w:val="a6"/>
        <w:widowControl/>
        <w:spacing w:before="0" w:beforeAutospacing="0" w:after="0" w:afterAutospacing="0"/>
        <w:jc w:val="both"/>
        <w:rPr>
          <w:rFonts w:ascii="Times New Roman" w:hAnsi="Times New Roman"/>
          <w:kern w:val="2"/>
          <w:sz w:val="22"/>
          <w:szCs w:val="22"/>
        </w:rPr>
      </w:pPr>
      <w:r>
        <w:rPr>
          <w:rFonts w:ascii="Times New Roman" w:hAnsi="Times New Roman"/>
          <w:kern w:val="2"/>
          <w:sz w:val="22"/>
          <w:szCs w:val="22"/>
        </w:rPr>
        <w:t xml:space="preserve">A series of theme activities will be held on the scene, such as Member Annual Meeting of China Hotel Supplies Industry Association, Member Annual Meeting of Kitchen Utensils Chamber of Commerce of All-China of Industry and Commerce, </w:t>
      </w:r>
      <w:r w:rsidR="00FF547E">
        <w:rPr>
          <w:rFonts w:ascii="Times New Roman" w:hAnsi="Times New Roman"/>
          <w:kern w:val="2"/>
          <w:sz w:val="22"/>
          <w:szCs w:val="22"/>
        </w:rPr>
        <w:t>2018</w:t>
      </w:r>
      <w:r>
        <w:rPr>
          <w:rFonts w:ascii="Times New Roman" w:hAnsi="Times New Roman"/>
          <w:kern w:val="2"/>
          <w:sz w:val="22"/>
          <w:szCs w:val="22"/>
        </w:rPr>
        <w:t xml:space="preserve"> Annual Exchange Meeting of Guangdong Hotel Industry and so on. In the same time, </w:t>
      </w:r>
      <w:r w:rsidR="000D180F">
        <w:rPr>
          <w:rFonts w:ascii="Times New Roman" w:hAnsi="Times New Roman" w:hint="eastAsia"/>
          <w:kern w:val="2"/>
          <w:sz w:val="22"/>
          <w:szCs w:val="22"/>
        </w:rPr>
        <w:t>several</w:t>
      </w:r>
      <w:r>
        <w:rPr>
          <w:rFonts w:ascii="Times New Roman" w:hAnsi="Times New Roman"/>
          <w:kern w:val="2"/>
          <w:sz w:val="22"/>
          <w:szCs w:val="22"/>
        </w:rPr>
        <w:t xml:space="preserve"> professional activities will also be held, like HOSFAIR Cocktail Master Cup, Guangzhou International Coffee Cup Competition, CCL Cup Brewers Cup Championship (Guangdong, Hong Kong and Macao Division) and Stone Apply</w:t>
      </w:r>
      <w:r w:rsidR="00D85808">
        <w:rPr>
          <w:rFonts w:ascii="Times New Roman" w:hAnsi="Times New Roman" w:hint="eastAsia"/>
          <w:kern w:val="2"/>
          <w:sz w:val="22"/>
          <w:szCs w:val="22"/>
        </w:rPr>
        <w:t xml:space="preserve"> </w:t>
      </w:r>
      <w:r>
        <w:rPr>
          <w:rFonts w:ascii="Times New Roman" w:hAnsi="Times New Roman"/>
          <w:kern w:val="2"/>
          <w:sz w:val="22"/>
          <w:szCs w:val="22"/>
        </w:rPr>
        <w:t>&amp;</w:t>
      </w:r>
      <w:r w:rsidR="00D85808">
        <w:rPr>
          <w:rFonts w:ascii="Times New Roman" w:hAnsi="Times New Roman" w:hint="eastAsia"/>
          <w:kern w:val="2"/>
          <w:sz w:val="22"/>
          <w:szCs w:val="22"/>
        </w:rPr>
        <w:t xml:space="preserve"> </w:t>
      </w:r>
      <w:r>
        <w:rPr>
          <w:rFonts w:ascii="Times New Roman" w:hAnsi="Times New Roman"/>
          <w:kern w:val="2"/>
          <w:sz w:val="22"/>
          <w:szCs w:val="22"/>
        </w:rPr>
        <w:t xml:space="preserve">Maintenance Summit Forum etc. </w:t>
      </w:r>
    </w:p>
    <w:p w:rsidR="00EA5983" w:rsidRPr="00EA5983" w:rsidRDefault="00EA5983" w:rsidP="000E575A">
      <w:pPr>
        <w:spacing w:beforeLines="50" w:afterLines="50"/>
        <w:rPr>
          <w:rFonts w:ascii="Arial" w:hAnsi="Arial" w:cs="Arial"/>
          <w:b/>
          <w:szCs w:val="21"/>
        </w:rPr>
      </w:pPr>
      <w:r w:rsidRPr="00EA5983">
        <w:rPr>
          <w:rFonts w:ascii="Times New Roman" w:hAnsi="Times New Roman" w:hint="eastAsia"/>
          <w:b/>
          <w:sz w:val="22"/>
          <w:szCs w:val="22"/>
        </w:rPr>
        <w:t xml:space="preserve">More information please click to: </w:t>
      </w:r>
      <w:hyperlink r:id="rId8" w:history="1">
        <w:r w:rsidR="00BE7EA6" w:rsidRPr="00EA5983">
          <w:rPr>
            <w:rFonts w:ascii="Arial" w:hAnsi="Arial" w:cs="Arial"/>
            <w:b/>
          </w:rPr>
          <w:t>http://en.hosfair.com/</w:t>
        </w:r>
      </w:hyperlink>
      <w:r w:rsidRPr="00EA5983">
        <w:rPr>
          <w:rFonts w:ascii="Arial" w:hAnsi="Arial" w:cs="Arial" w:hint="eastAsia"/>
          <w:b/>
          <w:szCs w:val="21"/>
        </w:rPr>
        <w:t xml:space="preserve"> </w:t>
      </w:r>
    </w:p>
    <w:sectPr w:rsidR="00EA5983" w:rsidRPr="00EA5983" w:rsidSect="00262BE2">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E3D" w:rsidRDefault="00CD1E3D">
      <w:r>
        <w:separator/>
      </w:r>
    </w:p>
  </w:endnote>
  <w:endnote w:type="continuationSeparator" w:id="1">
    <w:p w:rsidR="00CD1E3D" w:rsidRDefault="00CD1E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E3D" w:rsidRDefault="00CD1E3D">
      <w:r>
        <w:separator/>
      </w:r>
    </w:p>
  </w:footnote>
  <w:footnote w:type="continuationSeparator" w:id="1">
    <w:p w:rsidR="00CD1E3D" w:rsidRDefault="00CD1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E2" w:rsidRDefault="00FF547E">
    <w:pPr>
      <w:pStyle w:val="1"/>
      <w:jc w:val="center"/>
      <w:rPr>
        <w:rFonts w:ascii="Times New Roman" w:hAnsi="Times New Roman"/>
        <w:b/>
        <w:bCs/>
        <w:color w:val="FF0000"/>
        <w:sz w:val="24"/>
        <w:szCs w:val="24"/>
      </w:rPr>
    </w:pPr>
    <w:r>
      <w:rPr>
        <w:rFonts w:ascii="Times New Roman" w:hAnsi="Times New Roman"/>
        <w:b/>
        <w:bCs/>
        <w:noProof/>
        <w:color w:val="FF0000"/>
        <w:sz w:val="24"/>
        <w:szCs w:val="24"/>
      </w:rPr>
      <w:drawing>
        <wp:anchor distT="0" distB="0" distL="114300" distR="114300" simplePos="0" relativeHeight="251658240" behindDoc="1" locked="0" layoutInCell="1" allowOverlap="1">
          <wp:simplePos x="0" y="0"/>
          <wp:positionH relativeFrom="column">
            <wp:posOffset>-333375</wp:posOffset>
          </wp:positionH>
          <wp:positionV relativeFrom="paragraph">
            <wp:posOffset>-540385</wp:posOffset>
          </wp:positionV>
          <wp:extent cx="962025" cy="962025"/>
          <wp:effectExtent l="19050" t="0" r="9525" b="0"/>
          <wp:wrapTight wrapText="bothSides">
            <wp:wrapPolygon edited="0">
              <wp:start x="-428" y="0"/>
              <wp:lineTo x="-428" y="21386"/>
              <wp:lineTo x="21814" y="21386"/>
              <wp:lineTo x="21814" y="0"/>
              <wp:lineTo x="-428" y="0"/>
            </wp:wrapPolygon>
          </wp:wrapTight>
          <wp:docPr id="2" name="图片 1" descr="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8.jpg"/>
                  <pic:cNvPicPr/>
                </pic:nvPicPr>
                <pic:blipFill>
                  <a:blip r:embed="rId1"/>
                  <a:stretch>
                    <a:fillRect/>
                  </a:stretch>
                </pic:blipFill>
                <pic:spPr>
                  <a:xfrm>
                    <a:off x="0" y="0"/>
                    <a:ext cx="962025" cy="962025"/>
                  </a:xfrm>
                  <a:prstGeom prst="rect">
                    <a:avLst/>
                  </a:prstGeom>
                </pic:spPr>
              </pic:pic>
            </a:graphicData>
          </a:graphic>
        </wp:anchor>
      </w:drawing>
    </w:r>
    <w:r w:rsidR="00C20512">
      <w:rPr>
        <w:rFonts w:ascii="Times New Roman" w:hAnsi="Times New Roman"/>
        <w:b/>
        <w:bCs/>
        <w:color w:val="FF0000"/>
        <w:sz w:val="24"/>
        <w:szCs w:val="24"/>
      </w:rPr>
      <w:t>Hospitality Supplies Sourcing Festival</w:t>
    </w:r>
  </w:p>
  <w:p w:rsidR="00262BE2" w:rsidRDefault="00F4705E">
    <w:pPr>
      <w:pStyle w:val="1"/>
      <w:jc w:val="center"/>
      <w:rPr>
        <w:sz w:val="24"/>
        <w:szCs w:val="24"/>
      </w:rPr>
    </w:pPr>
    <w:r>
      <w:rPr>
        <w:rFonts w:ascii="Times New Roman" w:hAnsi="Times New Roman" w:hint="eastAsia"/>
        <w:b/>
        <w:bCs/>
        <w:color w:val="FF0000"/>
        <w:sz w:val="24"/>
        <w:szCs w:val="24"/>
      </w:rPr>
      <w:t xml:space="preserve">The </w:t>
    </w:r>
    <w:r w:rsidR="00FF547E">
      <w:rPr>
        <w:rFonts w:ascii="Times New Roman" w:hAnsi="Times New Roman" w:hint="eastAsia"/>
        <w:b/>
        <w:bCs/>
        <w:color w:val="FF0000"/>
        <w:sz w:val="24"/>
        <w:szCs w:val="24"/>
      </w:rPr>
      <w:t>16th</w:t>
    </w:r>
    <w:r w:rsidR="00C20512">
      <w:rPr>
        <w:rFonts w:ascii="Times New Roman" w:hAnsi="Times New Roman" w:hint="eastAsia"/>
        <w:b/>
        <w:bCs/>
        <w:color w:val="FF0000"/>
        <w:sz w:val="24"/>
        <w:szCs w:val="24"/>
      </w:rPr>
      <w:t xml:space="preserve"> Guangdong International Hospitality Supplies Fair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E2389"/>
    <w:multiLevelType w:val="singleLevel"/>
    <w:tmpl w:val="484E2389"/>
    <w:lvl w:ilvl="0">
      <w:start w:val="1"/>
      <w:numFmt w:val="bullet"/>
      <w:lvlText w:val=""/>
      <w:lvlJc w:val="left"/>
      <w:pPr>
        <w:tabs>
          <w:tab w:val="num" w:pos="420"/>
        </w:tabs>
        <w:ind w:left="420" w:hanging="420"/>
      </w:pPr>
      <w:rPr>
        <w:rFonts w:ascii="Wingdings" w:hAnsi="Wingdings" w:hint="default"/>
      </w:rPr>
    </w:lvl>
  </w:abstractNum>
  <w:abstractNum w:abstractNumId="1">
    <w:nsid w:val="484E2573"/>
    <w:multiLevelType w:val="singleLevel"/>
    <w:tmpl w:val="484E2573"/>
    <w:lvl w:ilvl="0">
      <w:start w:val="1"/>
      <w:numFmt w:val="decimal"/>
      <w:suff w:val="space"/>
      <w:lvlText w:val="%1."/>
      <w:lvlJc w:val="left"/>
    </w:lvl>
  </w:abstractNum>
  <w:abstractNum w:abstractNumId="2">
    <w:nsid w:val="484E3176"/>
    <w:multiLevelType w:val="singleLevel"/>
    <w:tmpl w:val="484E3176"/>
    <w:lvl w:ilvl="0">
      <w:start w:val="1"/>
      <w:numFmt w:val="decimal"/>
      <w:lvlText w:val="%1)"/>
      <w:lvlJc w:val="left"/>
      <w:pPr>
        <w:tabs>
          <w:tab w:val="num" w:pos="425"/>
        </w:tabs>
        <w:ind w:left="425" w:hanging="425"/>
      </w:pPr>
      <w:rPr>
        <w:rFonts w:hint="default"/>
      </w:rPr>
    </w:lvl>
  </w:abstractNum>
  <w:abstractNum w:abstractNumId="3">
    <w:nsid w:val="484E3ACC"/>
    <w:multiLevelType w:val="singleLevel"/>
    <w:tmpl w:val="484E3ACC"/>
    <w:lvl w:ilvl="0">
      <w:start w:val="1"/>
      <w:numFmt w:val="decimal"/>
      <w:lvlText w:val="%1)"/>
      <w:lvlJc w:val="left"/>
      <w:pPr>
        <w:tabs>
          <w:tab w:val="num" w:pos="425"/>
        </w:tabs>
        <w:ind w:left="425" w:hanging="425"/>
      </w:pPr>
      <w:rPr>
        <w:rFonts w:hint="default"/>
      </w:rPr>
    </w:lvl>
  </w:abstractNum>
  <w:abstractNum w:abstractNumId="4">
    <w:nsid w:val="484E3B67"/>
    <w:multiLevelType w:val="singleLevel"/>
    <w:tmpl w:val="484E3B67"/>
    <w:lvl w:ilvl="0">
      <w:start w:val="1"/>
      <w:numFmt w:val="decimal"/>
      <w:lvlText w:val="%1)"/>
      <w:lvlJc w:val="left"/>
      <w:pPr>
        <w:tabs>
          <w:tab w:val="num" w:pos="425"/>
        </w:tabs>
        <w:ind w:left="425" w:hanging="425"/>
      </w:pPr>
      <w:rPr>
        <w:rFonts w:hint="default"/>
      </w:rPr>
    </w:lvl>
  </w:abstractNum>
  <w:abstractNum w:abstractNumId="5">
    <w:nsid w:val="58184EC3"/>
    <w:multiLevelType w:val="singleLevel"/>
    <w:tmpl w:val="58184EC3"/>
    <w:lvl w:ilvl="0">
      <w:start w:val="1"/>
      <w:numFmt w:val="bullet"/>
      <w:lvlText w:val=""/>
      <w:lvlJc w:val="left"/>
      <w:pPr>
        <w:tabs>
          <w:tab w:val="num" w:pos="420"/>
        </w:tabs>
        <w:ind w:left="420" w:hanging="420"/>
      </w:pPr>
      <w:rPr>
        <w:rFonts w:ascii="Wingdings" w:hAnsi="Wingdings" w:hint="default"/>
      </w:rPr>
    </w:lvl>
  </w:abstractNum>
  <w:abstractNum w:abstractNumId="6">
    <w:nsid w:val="581C2D9D"/>
    <w:multiLevelType w:val="singleLevel"/>
    <w:tmpl w:val="581C2D9D"/>
    <w:lvl w:ilvl="0">
      <w:start w:val="1"/>
      <w:numFmt w:val="decimal"/>
      <w:lvlText w:val="%1)"/>
      <w:lvlJc w:val="left"/>
      <w:pPr>
        <w:tabs>
          <w:tab w:val="num" w:pos="425"/>
        </w:tabs>
        <w:ind w:left="425" w:hanging="425"/>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986E2C"/>
    <w:rsid w:val="000D180F"/>
    <w:rsid w:val="000E575A"/>
    <w:rsid w:val="00262BE2"/>
    <w:rsid w:val="003638D6"/>
    <w:rsid w:val="003D7E39"/>
    <w:rsid w:val="004F737B"/>
    <w:rsid w:val="005A54B5"/>
    <w:rsid w:val="006A0008"/>
    <w:rsid w:val="0078338D"/>
    <w:rsid w:val="007D1735"/>
    <w:rsid w:val="007E5B1E"/>
    <w:rsid w:val="009A06F0"/>
    <w:rsid w:val="00B70567"/>
    <w:rsid w:val="00BE7EA6"/>
    <w:rsid w:val="00C20512"/>
    <w:rsid w:val="00CD1E3D"/>
    <w:rsid w:val="00D85808"/>
    <w:rsid w:val="00EA5983"/>
    <w:rsid w:val="00F4705E"/>
    <w:rsid w:val="00FD0967"/>
    <w:rsid w:val="00FF547E"/>
    <w:rsid w:val="069B49E3"/>
    <w:rsid w:val="0AFB3396"/>
    <w:rsid w:val="1A1041D0"/>
    <w:rsid w:val="1B3F26C4"/>
    <w:rsid w:val="1E993340"/>
    <w:rsid w:val="20201EC2"/>
    <w:rsid w:val="259F01DD"/>
    <w:rsid w:val="28657B53"/>
    <w:rsid w:val="2B122C35"/>
    <w:rsid w:val="36687141"/>
    <w:rsid w:val="3B8E4CC3"/>
    <w:rsid w:val="40022F93"/>
    <w:rsid w:val="50C20F8E"/>
    <w:rsid w:val="548825BE"/>
    <w:rsid w:val="5F6D531F"/>
    <w:rsid w:val="6FD22F64"/>
    <w:rsid w:val="77986E2C"/>
    <w:rsid w:val="7DBE5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B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2BE2"/>
    <w:rPr>
      <w:color w:val="0000FF"/>
      <w:u w:val="single"/>
    </w:rPr>
  </w:style>
  <w:style w:type="paragraph" w:styleId="a4">
    <w:name w:val="header"/>
    <w:basedOn w:val="a"/>
    <w:rsid w:val="00262B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rsid w:val="00262BE2"/>
    <w:pPr>
      <w:tabs>
        <w:tab w:val="center" w:pos="4153"/>
        <w:tab w:val="right" w:pos="8306"/>
      </w:tabs>
      <w:snapToGrid w:val="0"/>
      <w:jc w:val="left"/>
    </w:pPr>
    <w:rPr>
      <w:sz w:val="18"/>
    </w:rPr>
  </w:style>
  <w:style w:type="paragraph" w:styleId="HTML">
    <w:name w:val="HTML Preformatted"/>
    <w:basedOn w:val="a"/>
    <w:rsid w:val="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6">
    <w:name w:val="Normal (Web)"/>
    <w:basedOn w:val="a"/>
    <w:rsid w:val="00262BE2"/>
    <w:pPr>
      <w:spacing w:before="100" w:beforeAutospacing="1" w:after="100" w:afterAutospacing="1"/>
      <w:jc w:val="left"/>
    </w:pPr>
    <w:rPr>
      <w:kern w:val="0"/>
      <w:sz w:val="24"/>
    </w:rPr>
  </w:style>
  <w:style w:type="paragraph" w:customStyle="1" w:styleId="1">
    <w:name w:val="无间隔1"/>
    <w:uiPriority w:val="99"/>
    <w:qFormat/>
    <w:rsid w:val="00262BE2"/>
    <w:pPr>
      <w:widowControl w:val="0"/>
      <w:jc w:val="both"/>
    </w:pPr>
    <w:rPr>
      <w:kern w:val="2"/>
      <w:sz w:val="21"/>
      <w:szCs w:val="22"/>
    </w:rPr>
  </w:style>
  <w:style w:type="paragraph" w:styleId="a7">
    <w:name w:val="Balloon Text"/>
    <w:basedOn w:val="a"/>
    <w:link w:val="Char0"/>
    <w:rsid w:val="007D1735"/>
    <w:rPr>
      <w:sz w:val="18"/>
      <w:szCs w:val="18"/>
    </w:rPr>
  </w:style>
  <w:style w:type="character" w:customStyle="1" w:styleId="Char0">
    <w:name w:val="批注框文本 Char"/>
    <w:basedOn w:val="a0"/>
    <w:link w:val="a7"/>
    <w:rsid w:val="007D1735"/>
    <w:rPr>
      <w:kern w:val="2"/>
      <w:sz w:val="18"/>
      <w:szCs w:val="18"/>
    </w:rPr>
  </w:style>
  <w:style w:type="character" w:customStyle="1" w:styleId="Char">
    <w:name w:val="页脚 Char"/>
    <w:basedOn w:val="a0"/>
    <w:link w:val="a5"/>
    <w:rsid w:val="00BE7EA6"/>
    <w:rPr>
      <w:kern w:val="2"/>
      <w:sz w:val="18"/>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hosfai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PresentationFormat/>
  <Lines>19</Lines>
  <Paragraphs>5</Paragraphs>
  <Slides>0</Slides>
  <Notes>0</Notes>
  <HiddenSlides>0</HiddenSlides>
  <MMClips>0</MMClips>
  <ScaleCrop>false</ScaleCrop>
  <Manager/>
  <Company/>
  <LinksUpToDate>false</LinksUpToDate>
  <CharactersWithSpaces>2681</CharactersWithSpaces>
  <SharedDoc>false</SharedDoc>
  <HLinks>
    <vt:vector size="6" baseType="variant">
      <vt:variant>
        <vt:i4>2949233</vt:i4>
      </vt:variant>
      <vt:variant>
        <vt:i4>0</vt:i4>
      </vt:variant>
      <vt:variant>
        <vt:i4>0</vt:i4>
      </vt:variant>
      <vt:variant>
        <vt:i4>5</vt:i4>
      </vt:variant>
      <vt:variant>
        <vt:lpwstr>http://www.hosfair.com/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2017-11-02T07:22:00Z</dcterms:created>
  <dcterms:modified xsi:type="dcterms:W3CDTF">2017-11-02T07:22:00Z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